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5635" w14:textId="77777777" w:rsidR="001969AF" w:rsidRPr="00B169DF" w:rsidRDefault="00934DC2" w:rsidP="001969A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="001969AF" w:rsidRPr="00B169DF">
        <w:rPr>
          <w:rFonts w:ascii="Corbel" w:hAnsi="Corbel"/>
          <w:bCs/>
          <w:i/>
        </w:rPr>
        <w:t xml:space="preserve">Załącznik nr 1.5 do Zarządzenia Rektora UR  nr </w:t>
      </w:r>
      <w:r w:rsidR="001969AF">
        <w:rPr>
          <w:rFonts w:ascii="Corbel" w:hAnsi="Corbel"/>
          <w:bCs/>
          <w:i/>
        </w:rPr>
        <w:t>61/2025</w:t>
      </w:r>
    </w:p>
    <w:p w14:paraId="5A4FADDB" w14:textId="051153E3" w:rsidR="00934DC2" w:rsidRPr="009A27B8" w:rsidRDefault="00934DC2" w:rsidP="00934DC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0BF920B6" w14:textId="50238B5E" w:rsidR="006475DA" w:rsidRPr="00934DC2" w:rsidRDefault="006475DA" w:rsidP="006475DA">
      <w:pPr>
        <w:spacing w:after="0" w:line="240" w:lineRule="auto"/>
        <w:jc w:val="center"/>
        <w:rPr>
          <w:rFonts w:ascii="Corbel" w:hAnsi="Corbel"/>
          <w:b/>
          <w:i/>
          <w:sz w:val="24"/>
          <w:szCs w:val="24"/>
        </w:rPr>
      </w:pPr>
      <w:r w:rsidRPr="00934DC2">
        <w:rPr>
          <w:rFonts w:ascii="Corbel" w:hAnsi="Corbel"/>
          <w:b/>
          <w:smallCaps/>
          <w:sz w:val="24"/>
          <w:szCs w:val="24"/>
        </w:rPr>
        <w:t>SYLABUS</w:t>
      </w:r>
    </w:p>
    <w:p w14:paraId="6F68A9B3" w14:textId="226B4B9F" w:rsidR="006475DA" w:rsidRPr="00934DC2" w:rsidRDefault="006475DA" w:rsidP="006475D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34DC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847DF">
        <w:rPr>
          <w:rFonts w:ascii="Corbel" w:hAnsi="Corbel"/>
          <w:b/>
          <w:smallCaps/>
          <w:sz w:val="24"/>
          <w:szCs w:val="24"/>
        </w:rPr>
        <w:t>202</w:t>
      </w:r>
      <w:r w:rsidR="00CF0B9E">
        <w:rPr>
          <w:rFonts w:ascii="Corbel" w:hAnsi="Corbel"/>
          <w:b/>
          <w:smallCaps/>
          <w:sz w:val="24"/>
          <w:szCs w:val="24"/>
        </w:rPr>
        <w:t>5</w:t>
      </w:r>
      <w:r w:rsidR="005847DF">
        <w:rPr>
          <w:rFonts w:ascii="Corbel" w:hAnsi="Corbel"/>
          <w:b/>
          <w:smallCaps/>
          <w:sz w:val="24"/>
          <w:szCs w:val="24"/>
        </w:rPr>
        <w:t>-202</w:t>
      </w:r>
      <w:r w:rsidR="00CF0B9E">
        <w:rPr>
          <w:rFonts w:ascii="Corbel" w:hAnsi="Corbel"/>
          <w:b/>
          <w:smallCaps/>
          <w:sz w:val="24"/>
          <w:szCs w:val="24"/>
        </w:rPr>
        <w:t>8</w:t>
      </w:r>
    </w:p>
    <w:p w14:paraId="60D8023F" w14:textId="37AD8F08" w:rsidR="00184FE8" w:rsidRPr="00934DC2" w:rsidRDefault="00184FE8" w:rsidP="00934DC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34DC2">
        <w:rPr>
          <w:rFonts w:ascii="Corbel" w:hAnsi="Corbel"/>
          <w:sz w:val="20"/>
          <w:szCs w:val="20"/>
        </w:rPr>
        <w:t>Rok akademicki 202</w:t>
      </w:r>
      <w:r w:rsidR="00CF0B9E">
        <w:rPr>
          <w:rFonts w:ascii="Corbel" w:hAnsi="Corbel"/>
          <w:sz w:val="20"/>
          <w:szCs w:val="20"/>
        </w:rPr>
        <w:t>5</w:t>
      </w:r>
      <w:r w:rsidRPr="00934DC2">
        <w:rPr>
          <w:rFonts w:ascii="Corbel" w:hAnsi="Corbel"/>
          <w:sz w:val="20"/>
          <w:szCs w:val="20"/>
        </w:rPr>
        <w:t>/</w:t>
      </w:r>
      <w:r w:rsidR="007D09AC">
        <w:rPr>
          <w:rFonts w:ascii="Corbel" w:hAnsi="Corbel"/>
          <w:sz w:val="20"/>
          <w:szCs w:val="20"/>
        </w:rPr>
        <w:t>202</w:t>
      </w:r>
      <w:r w:rsidR="00CF0B9E">
        <w:rPr>
          <w:rFonts w:ascii="Corbel" w:hAnsi="Corbel"/>
          <w:sz w:val="20"/>
          <w:szCs w:val="20"/>
        </w:rPr>
        <w:t>6</w:t>
      </w:r>
    </w:p>
    <w:p w14:paraId="46FFCF50" w14:textId="77777777" w:rsidR="00184FE8" w:rsidRPr="00184FE8" w:rsidRDefault="00184FE8" w:rsidP="006475DA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1D433217" w14:textId="77777777" w:rsidR="006475DA" w:rsidRPr="00184FE8" w:rsidRDefault="006475DA" w:rsidP="006475DA">
      <w:pPr>
        <w:spacing w:after="0" w:line="240" w:lineRule="auto"/>
        <w:rPr>
          <w:rFonts w:ascii="Corbel" w:hAnsi="Corbel"/>
          <w:sz w:val="21"/>
          <w:szCs w:val="21"/>
        </w:rPr>
      </w:pPr>
    </w:p>
    <w:p w14:paraId="35E54BC9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34DC2">
        <w:rPr>
          <w:rFonts w:ascii="Corbel" w:hAnsi="Corbel"/>
          <w:szCs w:val="24"/>
        </w:rPr>
        <w:t xml:space="preserve">1. PODSTAWOWE INFORMACJE O PRZEDMIOCIE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62"/>
      </w:tblGrid>
      <w:tr w:rsidR="006475DA" w:rsidRPr="00934DC2" w14:paraId="207C47D0" w14:textId="77777777" w:rsidTr="008121B6">
        <w:tc>
          <w:tcPr>
            <w:tcW w:w="2694" w:type="dxa"/>
            <w:vAlign w:val="center"/>
          </w:tcPr>
          <w:p w14:paraId="38993709" w14:textId="77777777" w:rsidR="006475DA" w:rsidRPr="00934DC2" w:rsidRDefault="006475DA" w:rsidP="001F5E82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68E12604" w14:textId="77777777" w:rsidR="006475DA" w:rsidRPr="00934DC2" w:rsidRDefault="006475DA" w:rsidP="008121B6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bCs/>
                <w:sz w:val="24"/>
                <w:szCs w:val="24"/>
              </w:rPr>
              <w:t>Standardy sprawozdawczości finansowej</w:t>
            </w:r>
          </w:p>
        </w:tc>
      </w:tr>
      <w:tr w:rsidR="006475DA" w:rsidRPr="00934DC2" w14:paraId="7F5D5BB4" w14:textId="77777777" w:rsidTr="008121B6">
        <w:tc>
          <w:tcPr>
            <w:tcW w:w="2694" w:type="dxa"/>
            <w:vAlign w:val="center"/>
          </w:tcPr>
          <w:p w14:paraId="5ADBC0AA" w14:textId="77777777" w:rsidR="006475DA" w:rsidRPr="00934DC2" w:rsidRDefault="006475DA" w:rsidP="001F5E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662" w:type="dxa"/>
            <w:vAlign w:val="center"/>
          </w:tcPr>
          <w:p w14:paraId="3B7B2C40" w14:textId="26DF0695" w:rsidR="006475DA" w:rsidRPr="00934DC2" w:rsidRDefault="006475DA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FiR/II/B.</w:t>
            </w:r>
            <w:r w:rsidR="00CF0B9E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1969AF" w:rsidRPr="00934DC2" w14:paraId="510C65C0" w14:textId="77777777" w:rsidTr="008121B6">
        <w:tc>
          <w:tcPr>
            <w:tcW w:w="2694" w:type="dxa"/>
            <w:vAlign w:val="center"/>
          </w:tcPr>
          <w:p w14:paraId="3B93FB08" w14:textId="77777777" w:rsidR="001969AF" w:rsidRPr="00934DC2" w:rsidRDefault="001969AF" w:rsidP="001969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6662" w:type="dxa"/>
            <w:vAlign w:val="center"/>
          </w:tcPr>
          <w:p w14:paraId="37123873" w14:textId="53C1CD97" w:rsidR="001969AF" w:rsidRPr="00934DC2" w:rsidRDefault="001969AF" w:rsidP="001969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969AF" w:rsidRPr="00934DC2" w14:paraId="07FBEA66" w14:textId="77777777" w:rsidTr="008121B6">
        <w:tc>
          <w:tcPr>
            <w:tcW w:w="2694" w:type="dxa"/>
            <w:vAlign w:val="center"/>
          </w:tcPr>
          <w:p w14:paraId="63A845A6" w14:textId="77777777" w:rsidR="001969AF" w:rsidRPr="00934DC2" w:rsidRDefault="001969AF" w:rsidP="001969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  <w:vAlign w:val="center"/>
          </w:tcPr>
          <w:p w14:paraId="4984D569" w14:textId="4CF8F531" w:rsidR="001969AF" w:rsidRPr="00934DC2" w:rsidRDefault="001969AF" w:rsidP="001969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 xml:space="preserve">Katedra Finansów i Rachunkowości </w:t>
            </w:r>
          </w:p>
        </w:tc>
      </w:tr>
      <w:tr w:rsidR="001969AF" w:rsidRPr="00934DC2" w14:paraId="0EAD4C76" w14:textId="77777777" w:rsidTr="008121B6">
        <w:tc>
          <w:tcPr>
            <w:tcW w:w="2694" w:type="dxa"/>
            <w:vAlign w:val="center"/>
          </w:tcPr>
          <w:p w14:paraId="665C08F2" w14:textId="77777777" w:rsidR="001969AF" w:rsidRPr="00934DC2" w:rsidRDefault="001969AF" w:rsidP="001969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73D00719" w14:textId="7F2D3F31" w:rsidR="001969AF" w:rsidRPr="00934DC2" w:rsidRDefault="001969AF" w:rsidP="001969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1969AF" w:rsidRPr="00934DC2" w14:paraId="0768CCE9" w14:textId="77777777" w:rsidTr="008121B6">
        <w:tc>
          <w:tcPr>
            <w:tcW w:w="2694" w:type="dxa"/>
            <w:vAlign w:val="center"/>
          </w:tcPr>
          <w:p w14:paraId="295B0071" w14:textId="77777777" w:rsidR="001969AF" w:rsidRPr="00934DC2" w:rsidRDefault="001969AF" w:rsidP="001969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232CC406" w14:textId="77777777" w:rsidR="001969AF" w:rsidRPr="00934DC2" w:rsidRDefault="001969AF" w:rsidP="001969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1969AF" w:rsidRPr="00934DC2" w14:paraId="1C615DDB" w14:textId="77777777" w:rsidTr="008121B6">
        <w:tc>
          <w:tcPr>
            <w:tcW w:w="2694" w:type="dxa"/>
            <w:vAlign w:val="center"/>
          </w:tcPr>
          <w:p w14:paraId="5A89B8FF" w14:textId="77777777" w:rsidR="001969AF" w:rsidRPr="00934DC2" w:rsidRDefault="001969AF" w:rsidP="001969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vAlign w:val="center"/>
          </w:tcPr>
          <w:p w14:paraId="708AEADF" w14:textId="0C9039D3" w:rsidR="001969AF" w:rsidRPr="00934DC2" w:rsidRDefault="001969AF" w:rsidP="001969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1969AF" w:rsidRPr="00934DC2" w14:paraId="522CEFE3" w14:textId="77777777" w:rsidTr="008121B6">
        <w:tc>
          <w:tcPr>
            <w:tcW w:w="2694" w:type="dxa"/>
            <w:vAlign w:val="center"/>
          </w:tcPr>
          <w:p w14:paraId="5E5A6350" w14:textId="77777777" w:rsidR="001969AF" w:rsidRPr="00934DC2" w:rsidRDefault="001969AF" w:rsidP="001969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vAlign w:val="center"/>
          </w:tcPr>
          <w:p w14:paraId="4CA0DC36" w14:textId="469574C4" w:rsidR="001969AF" w:rsidRPr="00934DC2" w:rsidRDefault="001969AF" w:rsidP="001969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934DC2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1969AF" w:rsidRPr="00934DC2" w14:paraId="2CD508C4" w14:textId="77777777" w:rsidTr="008121B6">
        <w:tc>
          <w:tcPr>
            <w:tcW w:w="2694" w:type="dxa"/>
            <w:vAlign w:val="center"/>
          </w:tcPr>
          <w:p w14:paraId="20FBC35D" w14:textId="77777777" w:rsidR="001969AF" w:rsidRPr="00934DC2" w:rsidRDefault="001969AF" w:rsidP="001969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662" w:type="dxa"/>
            <w:vAlign w:val="center"/>
          </w:tcPr>
          <w:p w14:paraId="75828FD6" w14:textId="33D121FF" w:rsidR="001969AF" w:rsidRPr="00934DC2" w:rsidRDefault="001969AF" w:rsidP="001969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34DC2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34DC2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1969AF" w:rsidRPr="00934DC2" w14:paraId="126A3274" w14:textId="77777777" w:rsidTr="008121B6">
        <w:tc>
          <w:tcPr>
            <w:tcW w:w="2694" w:type="dxa"/>
            <w:vAlign w:val="center"/>
          </w:tcPr>
          <w:p w14:paraId="03BE2325" w14:textId="77777777" w:rsidR="001969AF" w:rsidRPr="00934DC2" w:rsidRDefault="001969AF" w:rsidP="001969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vAlign w:val="center"/>
          </w:tcPr>
          <w:p w14:paraId="3056F10C" w14:textId="01395DA6" w:rsidR="001969AF" w:rsidRPr="00934DC2" w:rsidRDefault="001969AF" w:rsidP="001969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1969AF" w:rsidRPr="00934DC2" w14:paraId="204DF192" w14:textId="77777777" w:rsidTr="008121B6">
        <w:tc>
          <w:tcPr>
            <w:tcW w:w="2694" w:type="dxa"/>
            <w:vAlign w:val="center"/>
          </w:tcPr>
          <w:p w14:paraId="0F1E3E7F" w14:textId="77777777" w:rsidR="001969AF" w:rsidRPr="00934DC2" w:rsidRDefault="001969AF" w:rsidP="001969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62" w:type="dxa"/>
            <w:vAlign w:val="center"/>
          </w:tcPr>
          <w:p w14:paraId="16504403" w14:textId="3C5978B8" w:rsidR="001969AF" w:rsidRPr="00934DC2" w:rsidRDefault="001969AF" w:rsidP="001969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1969AF" w:rsidRPr="00934DC2" w14:paraId="307AF6AF" w14:textId="77777777" w:rsidTr="008121B6">
        <w:tc>
          <w:tcPr>
            <w:tcW w:w="2694" w:type="dxa"/>
            <w:vAlign w:val="center"/>
          </w:tcPr>
          <w:p w14:paraId="693936A4" w14:textId="77777777" w:rsidR="001969AF" w:rsidRPr="00934DC2" w:rsidRDefault="001969AF" w:rsidP="001969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vAlign w:val="center"/>
          </w:tcPr>
          <w:p w14:paraId="52F23227" w14:textId="77777777" w:rsidR="001969AF" w:rsidRPr="00934DC2" w:rsidRDefault="001969AF" w:rsidP="001969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dr  Renata Nesterowicz</w:t>
            </w:r>
          </w:p>
        </w:tc>
      </w:tr>
      <w:tr w:rsidR="001969AF" w:rsidRPr="00934DC2" w14:paraId="483A9FE6" w14:textId="77777777" w:rsidTr="008121B6">
        <w:tc>
          <w:tcPr>
            <w:tcW w:w="2694" w:type="dxa"/>
            <w:vAlign w:val="center"/>
          </w:tcPr>
          <w:p w14:paraId="78565C5B" w14:textId="77777777" w:rsidR="001969AF" w:rsidRPr="00934DC2" w:rsidRDefault="001969AF" w:rsidP="001969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vAlign w:val="center"/>
          </w:tcPr>
          <w:p w14:paraId="24220586" w14:textId="7A849371" w:rsidR="001969AF" w:rsidRPr="00934DC2" w:rsidRDefault="001969AF" w:rsidP="001969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dr  Renata Nesterowicz</w:t>
            </w:r>
          </w:p>
        </w:tc>
      </w:tr>
    </w:tbl>
    <w:p w14:paraId="0C151991" w14:textId="7B0117A7" w:rsidR="006475DA" w:rsidRPr="00934DC2" w:rsidRDefault="006475DA" w:rsidP="006475DA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34DC2">
        <w:rPr>
          <w:rFonts w:ascii="Corbel" w:hAnsi="Corbel"/>
          <w:sz w:val="24"/>
          <w:szCs w:val="24"/>
        </w:rPr>
        <w:t xml:space="preserve">* </w:t>
      </w:r>
      <w:r w:rsidRPr="00934DC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1F5E82" w:rsidRPr="00934DC2">
        <w:rPr>
          <w:rFonts w:ascii="Corbel" w:hAnsi="Corbel"/>
          <w:b w:val="0"/>
          <w:i/>
          <w:sz w:val="24"/>
          <w:szCs w:val="24"/>
        </w:rPr>
        <w:t>w Jednostce</w:t>
      </w:r>
    </w:p>
    <w:p w14:paraId="20828F71" w14:textId="77777777" w:rsidR="006475DA" w:rsidRPr="00934DC2" w:rsidRDefault="006475DA" w:rsidP="006475DA">
      <w:pPr>
        <w:pStyle w:val="Podpunkty"/>
        <w:ind w:left="284"/>
        <w:rPr>
          <w:rFonts w:ascii="Corbel" w:hAnsi="Corbel"/>
          <w:sz w:val="24"/>
          <w:szCs w:val="24"/>
        </w:rPr>
      </w:pPr>
      <w:r w:rsidRPr="00934DC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6475DA" w:rsidRPr="00934DC2" w14:paraId="5AAAFDBF" w14:textId="77777777" w:rsidTr="008121B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ABA1" w14:textId="77777777" w:rsidR="006475DA" w:rsidRPr="00934DC2" w:rsidRDefault="006475DA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Semestr</w:t>
            </w:r>
          </w:p>
          <w:p w14:paraId="7956278F" w14:textId="77777777" w:rsidR="006475DA" w:rsidRPr="00934DC2" w:rsidRDefault="006475DA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A49D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0B0E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E0D8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8041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29E3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AF12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3BED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CCA4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6560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34DC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6475DA" w:rsidRPr="00934DC2" w14:paraId="732DFA7B" w14:textId="77777777" w:rsidTr="008121B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7B8D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B107" w14:textId="2426FF71" w:rsidR="006475DA" w:rsidRPr="00934DC2" w:rsidRDefault="006475DA" w:rsidP="001443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1</w:t>
            </w:r>
            <w:r w:rsidR="00144390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4D75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5B45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30C5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D313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741D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722D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E2B8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36E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5EF3160" w14:textId="77777777" w:rsidR="006475DA" w:rsidRPr="00934DC2" w:rsidRDefault="006475DA" w:rsidP="006475D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4610E9" w14:textId="664ADF55" w:rsidR="006475DA" w:rsidRDefault="006475DA" w:rsidP="006475DA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1.2.  Sposób realizacji zajęć  </w:t>
      </w:r>
    </w:p>
    <w:p w14:paraId="6166A794" w14:textId="77777777" w:rsidR="00934DC2" w:rsidRPr="00934DC2" w:rsidRDefault="00934DC2" w:rsidP="00934D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3F3940" w14:textId="77777777" w:rsidR="00934DC2" w:rsidRPr="009A27B8" w:rsidRDefault="00934DC2" w:rsidP="00934DC2">
      <w:pPr>
        <w:pStyle w:val="Punktygwne"/>
        <w:spacing w:before="0" w:after="0"/>
        <w:ind w:left="425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32073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0E842EEF" w14:textId="033DCB95" w:rsidR="00934DC2" w:rsidRPr="009A27B8" w:rsidRDefault="00CF0B9E" w:rsidP="00934DC2">
      <w:pPr>
        <w:pStyle w:val="Punktygwne"/>
        <w:spacing w:before="0" w:after="0"/>
        <w:ind w:left="425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="00934DC2"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59577A3" w14:textId="6F77DD92" w:rsidR="006475DA" w:rsidRPr="00934DC2" w:rsidRDefault="006475DA" w:rsidP="006475D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7C284B" w14:textId="77777777" w:rsidR="00934DC2" w:rsidRPr="00934DC2" w:rsidRDefault="00934DC2" w:rsidP="006475D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5BAA1F" w14:textId="77777777" w:rsidR="00CF0B9E" w:rsidRDefault="006475DA" w:rsidP="00CF0B9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1.3 Forma zaliczenia przedmiotu /modułu (z toku) </w:t>
      </w:r>
      <w:r w:rsidRPr="00934DC2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="00CF0B9E">
        <w:rPr>
          <w:rFonts w:ascii="Corbel" w:hAnsi="Corbel"/>
          <w:b w:val="0"/>
          <w:smallCaps w:val="0"/>
          <w:szCs w:val="24"/>
        </w:rPr>
        <w:t xml:space="preserve">Wykład </w:t>
      </w:r>
      <w:r w:rsidRPr="00934DC2">
        <w:rPr>
          <w:rFonts w:ascii="Corbel" w:hAnsi="Corbel"/>
          <w:b w:val="0"/>
          <w:smallCaps w:val="0"/>
          <w:szCs w:val="24"/>
        </w:rPr>
        <w:t>zaliczenie</w:t>
      </w:r>
      <w:r w:rsidR="00CF0B9E">
        <w:rPr>
          <w:rFonts w:ascii="Corbel" w:hAnsi="Corbel"/>
          <w:b w:val="0"/>
          <w:smallCaps w:val="0"/>
          <w:szCs w:val="24"/>
        </w:rPr>
        <w:t xml:space="preserve"> na</w:t>
      </w:r>
      <w:r w:rsidRPr="00934DC2">
        <w:rPr>
          <w:rFonts w:ascii="Corbel" w:hAnsi="Corbel"/>
          <w:b w:val="0"/>
          <w:smallCaps w:val="0"/>
          <w:szCs w:val="24"/>
        </w:rPr>
        <w:t xml:space="preserve"> ocen</w:t>
      </w:r>
      <w:r w:rsidR="00CF0B9E">
        <w:rPr>
          <w:rFonts w:ascii="Corbel" w:hAnsi="Corbel"/>
          <w:b w:val="0"/>
          <w:smallCaps w:val="0"/>
          <w:szCs w:val="24"/>
        </w:rPr>
        <w:t>ę</w:t>
      </w:r>
      <w:r w:rsidRPr="00934DC2">
        <w:rPr>
          <w:rFonts w:ascii="Corbel" w:hAnsi="Corbel"/>
          <w:b w:val="0"/>
          <w:smallCaps w:val="0"/>
          <w:szCs w:val="24"/>
        </w:rPr>
        <w:t xml:space="preserve"> </w:t>
      </w:r>
    </w:p>
    <w:p w14:paraId="5D64013C" w14:textId="77777777" w:rsidR="00CF0B9E" w:rsidRDefault="00CF0B9E" w:rsidP="00CF0B9E">
      <w:pPr>
        <w:pStyle w:val="Punktygwne"/>
        <w:spacing w:before="0" w:after="0"/>
        <w:ind w:left="284"/>
        <w:rPr>
          <w:rFonts w:ascii="Corbel" w:hAnsi="Corbel"/>
          <w:szCs w:val="24"/>
        </w:rPr>
      </w:pPr>
    </w:p>
    <w:p w14:paraId="0F55CC02" w14:textId="7F9A4C09" w:rsidR="006475DA" w:rsidRPr="00CF0B9E" w:rsidRDefault="006475DA" w:rsidP="00CF0B9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34DC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475DA" w:rsidRPr="00934DC2" w14:paraId="72F7A65C" w14:textId="77777777" w:rsidTr="008121B6">
        <w:tc>
          <w:tcPr>
            <w:tcW w:w="9670" w:type="dxa"/>
          </w:tcPr>
          <w:p w14:paraId="69801D79" w14:textId="77777777" w:rsidR="006475DA" w:rsidRPr="00934DC2" w:rsidRDefault="006475DA" w:rsidP="008121B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wiedzę z rachunkowości. Ponadto wymagana jest znajomość aktualnych wydarzeń ze sfery działalności jednostek gospodarczych</w:t>
            </w:r>
          </w:p>
        </w:tc>
      </w:tr>
    </w:tbl>
    <w:p w14:paraId="62A3BC36" w14:textId="1A13F1B5" w:rsidR="006475DA" w:rsidRDefault="006475DA" w:rsidP="006475DA">
      <w:pPr>
        <w:pStyle w:val="Punktygwne"/>
        <w:spacing w:before="0" w:after="0"/>
        <w:rPr>
          <w:rFonts w:ascii="Corbel" w:hAnsi="Corbel"/>
          <w:szCs w:val="24"/>
        </w:rPr>
      </w:pPr>
      <w:r w:rsidRPr="00934DC2">
        <w:rPr>
          <w:rFonts w:ascii="Corbel" w:hAnsi="Corbel"/>
          <w:szCs w:val="24"/>
        </w:rPr>
        <w:t xml:space="preserve">3. CELE, EFEKTY </w:t>
      </w:r>
      <w:r w:rsidR="003D17B3" w:rsidRPr="00934DC2">
        <w:rPr>
          <w:rFonts w:ascii="Corbel" w:hAnsi="Corbel"/>
          <w:szCs w:val="24"/>
        </w:rPr>
        <w:t>UCZE</w:t>
      </w:r>
      <w:r w:rsidRPr="00934DC2">
        <w:rPr>
          <w:rFonts w:ascii="Corbel" w:hAnsi="Corbel"/>
          <w:szCs w:val="24"/>
        </w:rPr>
        <w:t>NIA</w:t>
      </w:r>
      <w:r w:rsidR="003D17B3" w:rsidRPr="00934DC2">
        <w:rPr>
          <w:rFonts w:ascii="Corbel" w:hAnsi="Corbel"/>
          <w:szCs w:val="24"/>
        </w:rPr>
        <w:t xml:space="preserve"> SIĘ</w:t>
      </w:r>
      <w:r w:rsidRPr="00934DC2">
        <w:rPr>
          <w:rFonts w:ascii="Corbel" w:hAnsi="Corbel"/>
          <w:szCs w:val="24"/>
        </w:rPr>
        <w:t xml:space="preserve"> , TREŚCI PROGRAMOWE I STOSOWANE METODY DYDAKTYCZNE</w:t>
      </w:r>
    </w:p>
    <w:p w14:paraId="0A2C792F" w14:textId="77777777" w:rsidR="00934DC2" w:rsidRPr="00934DC2" w:rsidRDefault="00934DC2" w:rsidP="006475DA">
      <w:pPr>
        <w:pStyle w:val="Punktygwne"/>
        <w:spacing w:before="0" w:after="0"/>
        <w:rPr>
          <w:rFonts w:ascii="Corbel" w:hAnsi="Corbel"/>
          <w:szCs w:val="24"/>
        </w:rPr>
      </w:pPr>
    </w:p>
    <w:p w14:paraId="3E784E2A" w14:textId="77777777" w:rsidR="006475DA" w:rsidRPr="00934DC2" w:rsidRDefault="006475DA" w:rsidP="006475DA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34DC2">
        <w:rPr>
          <w:rFonts w:ascii="Corbel" w:hAnsi="Corbel"/>
          <w:sz w:val="24"/>
          <w:szCs w:val="24"/>
        </w:rPr>
        <w:t xml:space="preserve">3.1 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6475DA" w:rsidRPr="00934DC2" w14:paraId="0172B41B" w14:textId="77777777" w:rsidTr="008121B6">
        <w:tc>
          <w:tcPr>
            <w:tcW w:w="851" w:type="dxa"/>
            <w:vAlign w:val="center"/>
          </w:tcPr>
          <w:p w14:paraId="285B8656" w14:textId="77777777" w:rsidR="006475DA" w:rsidRPr="00934DC2" w:rsidRDefault="006475DA" w:rsidP="008121B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A3D6C5B" w14:textId="77777777" w:rsidR="006475DA" w:rsidRPr="00934DC2" w:rsidRDefault="006475DA" w:rsidP="008121B6">
            <w:pPr>
              <w:spacing w:after="0" w:line="240" w:lineRule="auto"/>
              <w:ind w:left="-32" w:hanging="33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Zapoznanie studentów z</w:t>
            </w:r>
            <w:r w:rsidRPr="00934DC2">
              <w:rPr>
                <w:rFonts w:ascii="Corbel" w:hAnsi="Corbel" w:cs="Calibri"/>
                <w:sz w:val="24"/>
                <w:szCs w:val="24"/>
              </w:rPr>
              <w:t xml:space="preserve"> zasadami wyceny bilansowej aktywów i pasywów          jednostki gospodarczej z uwzględnieniem wpływu wyceny na wynik finansowy, przedstawienie reguł założeń sprawozdawczości finansowej wg uznanych standardów UE oraz narzędzi oceny kondycji firmy.</w:t>
            </w:r>
          </w:p>
        </w:tc>
      </w:tr>
      <w:tr w:rsidR="006475DA" w:rsidRPr="00934DC2" w14:paraId="585C869E" w14:textId="77777777" w:rsidTr="008121B6">
        <w:tc>
          <w:tcPr>
            <w:tcW w:w="851" w:type="dxa"/>
            <w:vAlign w:val="center"/>
          </w:tcPr>
          <w:p w14:paraId="28742981" w14:textId="77777777" w:rsidR="006475DA" w:rsidRPr="00934DC2" w:rsidRDefault="006475DA" w:rsidP="008121B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B690E76" w14:textId="77777777" w:rsidR="006475DA" w:rsidRPr="00934DC2" w:rsidRDefault="006475DA" w:rsidP="008121B6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Wyjaś</w:t>
            </w:r>
            <w:r w:rsidRPr="00934DC2">
              <w:rPr>
                <w:rFonts w:ascii="Corbel" w:hAnsi="Corbel" w:cs="Calibri"/>
                <w:sz w:val="24"/>
                <w:szCs w:val="24"/>
              </w:rPr>
              <w:t>nienie na czym polegają procedury i tryb sporządzania sprawozdań finansowych, wymogi formalne sprawozdawczości finansowej według krajowego prawa bilansowego oraz międzynarodowych standardów.</w:t>
            </w:r>
          </w:p>
        </w:tc>
      </w:tr>
      <w:tr w:rsidR="006475DA" w:rsidRPr="00934DC2" w14:paraId="52D373E1" w14:textId="77777777" w:rsidTr="008121B6">
        <w:tc>
          <w:tcPr>
            <w:tcW w:w="851" w:type="dxa"/>
            <w:vAlign w:val="center"/>
          </w:tcPr>
          <w:p w14:paraId="70A53100" w14:textId="77777777" w:rsidR="006475DA" w:rsidRPr="00934DC2" w:rsidRDefault="006475DA" w:rsidP="008121B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55CE2E" w14:textId="77777777" w:rsidR="006475DA" w:rsidRPr="00934DC2" w:rsidRDefault="006475DA" w:rsidP="008121B6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 xml:space="preserve">Wypracowanie umiejętności 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wykorzystania poznanych zasad ujęcia aktywów i pasywów jednostki w sprawozdaniu finansowym </w:t>
            </w:r>
            <w:r w:rsidRPr="00934DC2">
              <w:rPr>
                <w:rFonts w:ascii="Corbel" w:hAnsi="Corbel" w:cs="Calibri"/>
                <w:sz w:val="24"/>
                <w:szCs w:val="24"/>
              </w:rPr>
              <w:t>interpretowanie wskaźników wstępnej analizy sprawozdań finansowych jednostki gospodarczej: bilansu, rachunku zysków i strat, przepływów pieniężnych, rachunku zmian w kapitale własnym.</w:t>
            </w:r>
          </w:p>
        </w:tc>
      </w:tr>
      <w:tr w:rsidR="006475DA" w:rsidRPr="00934DC2" w14:paraId="2E9BB1F3" w14:textId="77777777" w:rsidTr="008121B6">
        <w:tc>
          <w:tcPr>
            <w:tcW w:w="851" w:type="dxa"/>
            <w:vAlign w:val="center"/>
          </w:tcPr>
          <w:p w14:paraId="15116F49" w14:textId="77777777" w:rsidR="006475DA" w:rsidRPr="00934DC2" w:rsidRDefault="006475DA" w:rsidP="008121B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8E6F040" w14:textId="77777777" w:rsidR="006475DA" w:rsidRPr="00934DC2" w:rsidRDefault="006475DA" w:rsidP="008121B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Motywowanie do formułowania własnych ocen, poglądów i  rozwiązań zgodnych z określonych przepisami prawa i ustawy o rachunkowości.</w:t>
            </w:r>
          </w:p>
        </w:tc>
      </w:tr>
    </w:tbl>
    <w:p w14:paraId="260683EE" w14:textId="77777777" w:rsidR="006475DA" w:rsidRPr="00934DC2" w:rsidRDefault="006475DA" w:rsidP="006475DA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63001454" w14:textId="77777777" w:rsidR="006475DA" w:rsidRPr="00934DC2" w:rsidRDefault="006475DA" w:rsidP="006475D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4DC2">
        <w:rPr>
          <w:rFonts w:ascii="Corbel" w:hAnsi="Corbel"/>
          <w:b/>
          <w:sz w:val="24"/>
          <w:szCs w:val="24"/>
        </w:rPr>
        <w:t xml:space="preserve">3.2 Efekty </w:t>
      </w:r>
      <w:r w:rsidR="003D17B3" w:rsidRPr="00934DC2">
        <w:rPr>
          <w:rFonts w:ascii="Corbel" w:hAnsi="Corbel"/>
          <w:b/>
          <w:sz w:val="24"/>
          <w:szCs w:val="24"/>
        </w:rPr>
        <w:t>ucze</w:t>
      </w:r>
      <w:r w:rsidRPr="00934DC2">
        <w:rPr>
          <w:rFonts w:ascii="Corbel" w:hAnsi="Corbel"/>
          <w:b/>
          <w:sz w:val="24"/>
          <w:szCs w:val="24"/>
        </w:rPr>
        <w:t xml:space="preserve">nia </w:t>
      </w:r>
      <w:r w:rsidR="003D17B3" w:rsidRPr="00934DC2">
        <w:rPr>
          <w:rFonts w:ascii="Corbel" w:hAnsi="Corbel"/>
          <w:b/>
          <w:sz w:val="24"/>
          <w:szCs w:val="24"/>
        </w:rPr>
        <w:t xml:space="preserve">się </w:t>
      </w:r>
      <w:r w:rsidRPr="00934DC2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5472"/>
        <w:gridCol w:w="1830"/>
      </w:tblGrid>
      <w:tr w:rsidR="006475DA" w:rsidRPr="00934DC2" w14:paraId="5E185651" w14:textId="77777777" w:rsidTr="008121B6">
        <w:tc>
          <w:tcPr>
            <w:tcW w:w="1701" w:type="dxa"/>
            <w:vAlign w:val="center"/>
          </w:tcPr>
          <w:p w14:paraId="1518D6AD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smallCaps w:val="0"/>
                <w:szCs w:val="24"/>
              </w:rPr>
              <w:t>EK</w:t>
            </w:r>
            <w:r w:rsidRPr="00934DC2">
              <w:rPr>
                <w:rFonts w:ascii="Corbel" w:hAnsi="Corbel"/>
                <w:b w:val="0"/>
                <w:smallCaps w:val="0"/>
                <w:szCs w:val="24"/>
              </w:rPr>
              <w:t xml:space="preserve"> (efekt kształcenia)</w:t>
            </w:r>
          </w:p>
        </w:tc>
        <w:tc>
          <w:tcPr>
            <w:tcW w:w="6096" w:type="dxa"/>
            <w:vAlign w:val="center"/>
          </w:tcPr>
          <w:p w14:paraId="74F05D7F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443FC93F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4DC2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6475DA" w:rsidRPr="00934DC2" w14:paraId="06EC8EE7" w14:textId="77777777" w:rsidTr="008121B6">
        <w:tc>
          <w:tcPr>
            <w:tcW w:w="1701" w:type="dxa"/>
          </w:tcPr>
          <w:p w14:paraId="66B458DC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FC1DE4B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Zna elementy sprawozdania finansowego jednostki według obowiązujących standardów (bilans, rachunek zysków i strat, rachunek przepływów środków pieniężnych) oraz zasady wyceny bilansowej.</w:t>
            </w:r>
          </w:p>
        </w:tc>
        <w:tc>
          <w:tcPr>
            <w:tcW w:w="1873" w:type="dxa"/>
          </w:tcPr>
          <w:p w14:paraId="3B79AC14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K_W02</w:t>
            </w:r>
          </w:p>
          <w:p w14:paraId="45CB4405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K_W10</w:t>
            </w:r>
          </w:p>
          <w:p w14:paraId="21FD5BF8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K_W11</w:t>
            </w:r>
          </w:p>
          <w:p w14:paraId="0FBDFF01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6475DA" w:rsidRPr="00934DC2" w14:paraId="6A1E8E82" w14:textId="77777777" w:rsidTr="008121B6">
        <w:tc>
          <w:tcPr>
            <w:tcW w:w="1701" w:type="dxa"/>
          </w:tcPr>
          <w:p w14:paraId="3C32D69C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55FFC56" w14:textId="77777777" w:rsidR="006475DA" w:rsidRPr="00934DC2" w:rsidRDefault="006475DA" w:rsidP="008121B6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934DC2">
              <w:rPr>
                <w:rFonts w:ascii="Corbel" w:hAnsi="Corbel" w:cs="Calibri"/>
                <w:sz w:val="24"/>
                <w:szCs w:val="24"/>
              </w:rPr>
              <w:t>Objaśnia na czym polegają procedury i tryb sporządzania sprawozdań finansowych, wymogi formalne sprawozdawczości finansowej według krajowego prawa bilansowego oraz międzynarodowych standardów.</w:t>
            </w:r>
          </w:p>
        </w:tc>
        <w:tc>
          <w:tcPr>
            <w:tcW w:w="1873" w:type="dxa"/>
          </w:tcPr>
          <w:p w14:paraId="4E6024AA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K_W02</w:t>
            </w:r>
          </w:p>
          <w:p w14:paraId="596B7B27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K_W04</w:t>
            </w:r>
          </w:p>
          <w:p w14:paraId="0B606881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K_W10</w:t>
            </w:r>
          </w:p>
          <w:p w14:paraId="0C95CE78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K_W11</w:t>
            </w:r>
          </w:p>
        </w:tc>
      </w:tr>
      <w:tr w:rsidR="006475DA" w:rsidRPr="00934DC2" w14:paraId="5638C231" w14:textId="77777777" w:rsidTr="008121B6">
        <w:tc>
          <w:tcPr>
            <w:tcW w:w="1701" w:type="dxa"/>
          </w:tcPr>
          <w:p w14:paraId="314E04EB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91F703C" w14:textId="77777777" w:rsidR="006475DA" w:rsidRPr="00934DC2" w:rsidRDefault="006475DA" w:rsidP="0081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34DC2">
              <w:rPr>
                <w:rFonts w:ascii="Corbel" w:eastAsia="Times New Roman" w:hAnsi="Corbel"/>
                <w:sz w:val="24"/>
                <w:szCs w:val="24"/>
              </w:rPr>
              <w:t>Potrafi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wykorzystać poznane standardy ujęcia aktywów i pasywów jednostki w sprawozdaniu finansowym.</w:t>
            </w:r>
          </w:p>
        </w:tc>
        <w:tc>
          <w:tcPr>
            <w:tcW w:w="1873" w:type="dxa"/>
          </w:tcPr>
          <w:p w14:paraId="66215E80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K_U02</w:t>
            </w:r>
          </w:p>
          <w:p w14:paraId="293330E3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K_U03</w:t>
            </w:r>
          </w:p>
          <w:p w14:paraId="2BE74CE2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K_U07</w:t>
            </w:r>
          </w:p>
          <w:p w14:paraId="637D3A77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K_U09</w:t>
            </w:r>
          </w:p>
        </w:tc>
      </w:tr>
      <w:tr w:rsidR="006475DA" w:rsidRPr="00934DC2" w14:paraId="10CDC553" w14:textId="77777777" w:rsidTr="008121B6">
        <w:tc>
          <w:tcPr>
            <w:tcW w:w="1701" w:type="dxa"/>
          </w:tcPr>
          <w:p w14:paraId="5A7EBF45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B7CA25E" w14:textId="77777777" w:rsidR="006475DA" w:rsidRPr="00934DC2" w:rsidRDefault="006475DA" w:rsidP="008121B6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934DC2">
              <w:rPr>
                <w:rFonts w:ascii="Corbel" w:hAnsi="Corbel" w:cs="Calibri"/>
                <w:sz w:val="24"/>
                <w:szCs w:val="24"/>
              </w:rPr>
              <w:t>Samodzielnie interpretuje wskaźniki wstępnej analizy sprawozdań finansowych jednostki gospodarczej: bilansu, rachunku zysków i strat.</w:t>
            </w:r>
          </w:p>
        </w:tc>
        <w:tc>
          <w:tcPr>
            <w:tcW w:w="1873" w:type="dxa"/>
          </w:tcPr>
          <w:p w14:paraId="076DC3FF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K_K01</w:t>
            </w:r>
          </w:p>
          <w:p w14:paraId="1904CAEE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K_K02</w:t>
            </w:r>
          </w:p>
          <w:p w14:paraId="67E9D643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K_K06</w:t>
            </w:r>
          </w:p>
        </w:tc>
      </w:tr>
    </w:tbl>
    <w:p w14:paraId="4117B3BB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5467C9" w14:textId="77777777" w:rsidR="00934DC2" w:rsidRDefault="00934DC2">
      <w:pPr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4556D7B6" w14:textId="131E8847" w:rsidR="003D17B3" w:rsidRDefault="006475DA" w:rsidP="003D17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4DC2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14:paraId="155EC1D2" w14:textId="77777777" w:rsidR="00934DC2" w:rsidRPr="00934DC2" w:rsidRDefault="00934DC2" w:rsidP="003D17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F9E4599" w14:textId="77777777" w:rsidR="006475DA" w:rsidRPr="00934DC2" w:rsidRDefault="006475DA" w:rsidP="003D17B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34DC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6475DA" w:rsidRPr="00934DC2" w14:paraId="7B7174B5" w14:textId="77777777" w:rsidTr="008453AD">
        <w:tc>
          <w:tcPr>
            <w:tcW w:w="9351" w:type="dxa"/>
          </w:tcPr>
          <w:p w14:paraId="65E0C84F" w14:textId="77777777" w:rsidR="006475DA" w:rsidRPr="00934DC2" w:rsidRDefault="006475DA" w:rsidP="008121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31F6" w:rsidRPr="00934DC2" w14:paraId="5D7DBFD3" w14:textId="77777777" w:rsidTr="008453AD">
        <w:tc>
          <w:tcPr>
            <w:tcW w:w="9351" w:type="dxa"/>
          </w:tcPr>
          <w:p w14:paraId="1582FF02" w14:textId="0DBC5E0C" w:rsidR="00D231F6" w:rsidRPr="00934DC2" w:rsidRDefault="008453AD" w:rsidP="008453AD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W</w:t>
            </w:r>
            <w:r w:rsidR="00D231F6">
              <w:rPr>
                <w:rFonts w:ascii="Corbel" w:hAnsi="Corbel"/>
                <w:sz w:val="24"/>
                <w:szCs w:val="24"/>
              </w:rPr>
              <w:t>ymogi ustawy o rachunkowości dotycz</w:t>
            </w:r>
            <w:r>
              <w:rPr>
                <w:rFonts w:ascii="Corbel" w:hAnsi="Corbel"/>
                <w:sz w:val="24"/>
                <w:szCs w:val="24"/>
              </w:rPr>
              <w:t>ące ewidencji, dokumentacji i s</w:t>
            </w:r>
            <w:r w:rsidR="00D231F6">
              <w:rPr>
                <w:rFonts w:ascii="Corbel" w:hAnsi="Corbel"/>
                <w:sz w:val="24"/>
                <w:szCs w:val="24"/>
              </w:rPr>
              <w:t>prawozdawczości.</w:t>
            </w:r>
          </w:p>
        </w:tc>
      </w:tr>
      <w:tr w:rsidR="00B374CF" w:rsidRPr="00934DC2" w14:paraId="214B1435" w14:textId="77777777" w:rsidTr="008453AD">
        <w:tc>
          <w:tcPr>
            <w:tcW w:w="9351" w:type="dxa"/>
          </w:tcPr>
          <w:p w14:paraId="5E709D30" w14:textId="33EA5247" w:rsidR="00B374CF" w:rsidRPr="00B374CF" w:rsidRDefault="00B374CF" w:rsidP="00B374C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74CF">
              <w:rPr>
                <w:rFonts w:ascii="Corbel" w:hAnsi="Corbel"/>
                <w:sz w:val="24"/>
                <w:szCs w:val="24"/>
              </w:rPr>
              <w:t>Istota, cel i podstawy prawne sporządzania sprawozdań finansowych</w:t>
            </w:r>
          </w:p>
        </w:tc>
      </w:tr>
      <w:tr w:rsidR="006475DA" w:rsidRPr="00934DC2" w14:paraId="28927A44" w14:textId="77777777" w:rsidTr="008453AD">
        <w:tc>
          <w:tcPr>
            <w:tcW w:w="9351" w:type="dxa"/>
          </w:tcPr>
          <w:p w14:paraId="4A97472E" w14:textId="531EE04D" w:rsidR="006475DA" w:rsidRPr="00934DC2" w:rsidRDefault="006475DA" w:rsidP="00840F5A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Omówienie podstawowych elementów jednostkowego sprawozdania finansowego jednostki. Nadrzędne metody i zasady rachunkowości –MSR,MSSF. Układ i metody sporządzania</w:t>
            </w:r>
            <w:r w:rsidR="00D231F6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sprawozdań </w:t>
            </w:r>
            <w:r w:rsidR="009E3F66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finansowych </w:t>
            </w:r>
            <w:r w:rsidR="00D231F6">
              <w:rPr>
                <w:rFonts w:ascii="Corbel" w:hAnsi="Corbel" w:cs="Calibri"/>
                <w:sz w:val="24"/>
                <w:szCs w:val="24"/>
                <w:lang w:eastAsia="pl-PL"/>
              </w:rPr>
              <w:t>. Uproszczenia w sprawozdaniach finansowych.</w:t>
            </w:r>
            <w:r w:rsidR="008453AD">
              <w:rPr>
                <w:rFonts w:ascii="Corbel" w:hAnsi="Corbel" w:cs="Calibri"/>
                <w:sz w:val="24"/>
                <w:szCs w:val="24"/>
                <w:lang w:eastAsia="pl-PL"/>
              </w:rPr>
              <w:t>.</w:t>
            </w:r>
          </w:p>
        </w:tc>
      </w:tr>
      <w:tr w:rsidR="00840F5A" w:rsidRPr="00934DC2" w14:paraId="5F5A5405" w14:textId="77777777" w:rsidTr="008453AD">
        <w:tc>
          <w:tcPr>
            <w:tcW w:w="9351" w:type="dxa"/>
          </w:tcPr>
          <w:p w14:paraId="1C3CB0E0" w14:textId="1A1E9965" w:rsidR="00840F5A" w:rsidRPr="00934DC2" w:rsidRDefault="00840F5A" w:rsidP="00840F5A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>
              <w:rPr>
                <w:rFonts w:ascii="Corbel" w:hAnsi="Corbel" w:cs="Calibri"/>
                <w:sz w:val="24"/>
                <w:szCs w:val="24"/>
                <w:lang w:eastAsia="pl-PL"/>
              </w:rPr>
              <w:t>Zmiany w Uor dotyczące sprawozdawczości. Regulacje dotyczące raportowania. Nowe definicje jednostek. Sprawozdawczość zrównoważonego rozwoju. Sprawozdanie o podatku dochodowym.</w:t>
            </w:r>
          </w:p>
        </w:tc>
      </w:tr>
      <w:tr w:rsidR="006475DA" w:rsidRPr="00934DC2" w14:paraId="618643E2" w14:textId="77777777" w:rsidTr="008453AD">
        <w:tc>
          <w:tcPr>
            <w:tcW w:w="9351" w:type="dxa"/>
          </w:tcPr>
          <w:p w14:paraId="16695248" w14:textId="77777777" w:rsidR="006475DA" w:rsidRPr="00934DC2" w:rsidRDefault="006475DA" w:rsidP="008121B6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Zasady wyceny bilansowej składników aktywów i pasywów z uwzględnieniem trwałej i przejściowej utraty wartości aktywów jednostki gospodarczej według krajowych standardów rachunkowości. </w:t>
            </w:r>
          </w:p>
        </w:tc>
      </w:tr>
      <w:tr w:rsidR="006475DA" w:rsidRPr="00934DC2" w14:paraId="1D42B68A" w14:textId="77777777" w:rsidTr="008453AD">
        <w:tc>
          <w:tcPr>
            <w:tcW w:w="9351" w:type="dxa"/>
          </w:tcPr>
          <w:p w14:paraId="76E729FD" w14:textId="77777777" w:rsidR="006475DA" w:rsidRPr="00934DC2" w:rsidRDefault="006475DA" w:rsidP="008121B6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Zasady ujęcia aktywów i pasywów jednostki w sprawozdaniu finansowym.  Wpływ wyceny bilansowej na wynik finansowy podmiotu. </w:t>
            </w:r>
          </w:p>
        </w:tc>
      </w:tr>
      <w:tr w:rsidR="006475DA" w:rsidRPr="00934DC2" w14:paraId="5FB0968C" w14:textId="77777777" w:rsidTr="008453AD">
        <w:tc>
          <w:tcPr>
            <w:tcW w:w="9351" w:type="dxa"/>
          </w:tcPr>
          <w:p w14:paraId="236187B4" w14:textId="491E1EB4" w:rsidR="006475DA" w:rsidRPr="00934DC2" w:rsidRDefault="006475DA" w:rsidP="008121B6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Układ i warianty rachunku zysków i strat</w:t>
            </w:r>
            <w:r w:rsidR="00840F5A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uwzględniające zmiany w definicji przychodów ze sprzedaży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, zasady sporządzania i wyceny wyników</w:t>
            </w:r>
            <w:r w:rsidR="00840F5A">
              <w:rPr>
                <w:rFonts w:ascii="Corbel" w:hAnsi="Corbel" w:cs="Calibri"/>
                <w:sz w:val="24"/>
                <w:szCs w:val="24"/>
                <w:lang w:eastAsia="pl-PL"/>
              </w:rPr>
              <w:t>.</w:t>
            </w:r>
          </w:p>
          <w:p w14:paraId="6F9FC760" w14:textId="51C0A2CA" w:rsidR="006475DA" w:rsidRPr="00934DC2" w:rsidRDefault="006475DA" w:rsidP="00F047D1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Informacja dodatkowa oraz dodatkowe informacje i objaśnienia do sprawozdań. Rachunek przepływów pieniężnych- metoda pośrednia i bezpośrednia. </w:t>
            </w:r>
          </w:p>
        </w:tc>
      </w:tr>
      <w:tr w:rsidR="006475DA" w:rsidRPr="00934DC2" w14:paraId="09C84C37" w14:textId="77777777" w:rsidTr="008453AD">
        <w:tc>
          <w:tcPr>
            <w:tcW w:w="9351" w:type="dxa"/>
            <w:vAlign w:val="center"/>
          </w:tcPr>
          <w:p w14:paraId="281B7B65" w14:textId="6FFB36BE" w:rsidR="00F047D1" w:rsidRDefault="006475DA" w:rsidP="008121B6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Ujęcie przychodów</w:t>
            </w:r>
            <w:r w:rsidR="00F047D1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i kosztów -z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asady ustalania </w:t>
            </w:r>
            <w:r w:rsidR="00F047D1">
              <w:rPr>
                <w:rFonts w:ascii="Corbel" w:hAnsi="Corbel" w:cs="Calibri"/>
                <w:sz w:val="24"/>
                <w:szCs w:val="24"/>
                <w:lang w:eastAsia="pl-PL"/>
              </w:rPr>
              <w:t>kwalifikowana do danego okresu sprawozdawczego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. </w:t>
            </w:r>
          </w:p>
          <w:p w14:paraId="6AA2FCC7" w14:textId="17937261" w:rsidR="006475DA" w:rsidRPr="00934DC2" w:rsidRDefault="006475DA" w:rsidP="00434361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Wynik finansowy według prawa bilansowego i podatkowego.</w:t>
            </w:r>
          </w:p>
        </w:tc>
      </w:tr>
      <w:tr w:rsidR="006475DA" w:rsidRPr="00934DC2" w14:paraId="528E9444" w14:textId="77777777" w:rsidTr="008453AD">
        <w:tc>
          <w:tcPr>
            <w:tcW w:w="9351" w:type="dxa"/>
          </w:tcPr>
          <w:p w14:paraId="64209F5D" w14:textId="6D16F2CD" w:rsidR="006475DA" w:rsidRPr="00934DC2" w:rsidRDefault="006475DA" w:rsidP="00434361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Prezentacja kapitałów własnych</w:t>
            </w:r>
            <w:r w:rsidR="00F047D1">
              <w:rPr>
                <w:rFonts w:ascii="Corbel" w:hAnsi="Corbel" w:cs="Calibri"/>
                <w:sz w:val="24"/>
                <w:szCs w:val="24"/>
                <w:lang w:eastAsia="pl-PL"/>
              </w:rPr>
              <w:t>,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zobowiązań</w:t>
            </w:r>
            <w:r w:rsidR="00F047D1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oraz rezerw na zobowiązania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w sprawozdaniach finansowych. Tworzenie rezerw majątkowych i kapitałowych. Zestawienie zmian w kapitale własnym . </w:t>
            </w:r>
          </w:p>
        </w:tc>
      </w:tr>
      <w:tr w:rsidR="006475DA" w:rsidRPr="00934DC2" w14:paraId="61014758" w14:textId="77777777" w:rsidTr="008453AD">
        <w:tc>
          <w:tcPr>
            <w:tcW w:w="9351" w:type="dxa"/>
          </w:tcPr>
          <w:p w14:paraId="69E9EFBF" w14:textId="246DA021" w:rsidR="00840F5A" w:rsidRDefault="006475DA" w:rsidP="00F047D1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Metodyka przygotowywania informacji oraz podstawowych danych zawartych w sprawozdaniu finansowym. Kontrola poprawności sporządzenia sprawozdań finansowych.</w:t>
            </w:r>
          </w:p>
          <w:p w14:paraId="42DADA9B" w14:textId="4E4B6E9D" w:rsidR="006475DA" w:rsidRPr="00934DC2" w:rsidRDefault="00840F5A" w:rsidP="00434361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Obowiązek poddania </w:t>
            </w:r>
            <w:r w:rsidR="00434361">
              <w:rPr>
                <w:rFonts w:ascii="Corbel" w:hAnsi="Corbel" w:cs="Calibri"/>
                <w:sz w:val="24"/>
                <w:szCs w:val="24"/>
                <w:lang w:eastAsia="pl-PL"/>
              </w:rPr>
              <w:t>sprawozdań finansowych badaniu przez biegłego rewidenta.</w:t>
            </w:r>
            <w:r w:rsidR="006475DA"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091AEF69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5F4CF5" w14:textId="6F3E4757" w:rsidR="006475DA" w:rsidRDefault="006475DA" w:rsidP="006475D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>3.4 Metody dydaktyczne</w:t>
      </w:r>
      <w:r w:rsidRPr="00934DC2">
        <w:rPr>
          <w:rFonts w:ascii="Corbel" w:hAnsi="Corbel"/>
          <w:b w:val="0"/>
          <w:smallCaps w:val="0"/>
          <w:szCs w:val="24"/>
        </w:rPr>
        <w:t xml:space="preserve"> </w:t>
      </w:r>
    </w:p>
    <w:p w14:paraId="4343BB55" w14:textId="77777777" w:rsidR="00934DC2" w:rsidRPr="00934DC2" w:rsidRDefault="00934DC2" w:rsidP="006475D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8184D97" w14:textId="0FB7F8E8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4DC2">
        <w:rPr>
          <w:rFonts w:ascii="Corbel" w:hAnsi="Corbel"/>
          <w:b w:val="0"/>
          <w:smallCaps w:val="0"/>
          <w:szCs w:val="24"/>
        </w:rPr>
        <w:t>Wykład z prezentacją multimedialną</w:t>
      </w:r>
      <w:r w:rsidR="006011A7">
        <w:rPr>
          <w:rFonts w:ascii="Corbel" w:hAnsi="Corbel"/>
          <w:b w:val="0"/>
          <w:smallCaps w:val="0"/>
          <w:szCs w:val="24"/>
        </w:rPr>
        <w:t xml:space="preserve"> </w:t>
      </w:r>
      <w:r w:rsidR="006011A7" w:rsidRPr="006011A7">
        <w:rPr>
          <w:rFonts w:ascii="Corbel" w:hAnsi="Corbel"/>
          <w:b w:val="0"/>
          <w:smallCaps w:val="0"/>
          <w:szCs w:val="24"/>
        </w:rPr>
        <w:t xml:space="preserve"> </w:t>
      </w:r>
      <w:r w:rsidR="006011A7">
        <w:rPr>
          <w:rFonts w:ascii="Corbel" w:hAnsi="Corbel"/>
          <w:b w:val="0"/>
          <w:smallCaps w:val="0"/>
          <w:szCs w:val="24"/>
        </w:rPr>
        <w:t xml:space="preserve">(możliwość </w:t>
      </w:r>
      <w:r w:rsidR="006011A7" w:rsidRPr="00B57EEB">
        <w:rPr>
          <w:rFonts w:ascii="Corbel" w:hAnsi="Corbel"/>
          <w:b w:val="0"/>
          <w:smallCaps w:val="0"/>
          <w:szCs w:val="24"/>
        </w:rPr>
        <w:t>wykorzystani</w:t>
      </w:r>
      <w:r w:rsidR="006011A7">
        <w:rPr>
          <w:rFonts w:ascii="Corbel" w:hAnsi="Corbel"/>
          <w:b w:val="0"/>
          <w:smallCaps w:val="0"/>
          <w:szCs w:val="24"/>
        </w:rPr>
        <w:t xml:space="preserve">a </w:t>
      </w:r>
      <w:r w:rsidR="006011A7" w:rsidRPr="00B57EEB">
        <w:rPr>
          <w:rFonts w:ascii="Corbel" w:hAnsi="Corbel"/>
          <w:b w:val="0"/>
          <w:smallCaps w:val="0"/>
          <w:szCs w:val="24"/>
        </w:rPr>
        <w:t>platformy Ms Teams</w:t>
      </w:r>
      <w:r w:rsidR="006011A7">
        <w:rPr>
          <w:rFonts w:ascii="Corbel" w:hAnsi="Corbel"/>
          <w:b w:val="0"/>
          <w:smallCaps w:val="0"/>
          <w:szCs w:val="24"/>
        </w:rPr>
        <w:t xml:space="preserve">) </w:t>
      </w:r>
      <w:r w:rsidRPr="00934DC2">
        <w:rPr>
          <w:rFonts w:ascii="Corbel" w:hAnsi="Corbel"/>
          <w:b w:val="0"/>
          <w:smallCaps w:val="0"/>
          <w:szCs w:val="24"/>
        </w:rPr>
        <w:t>, rozwiązywanie przykładów, interpretacja wyników analiz sprawozdań finansowych.</w:t>
      </w:r>
    </w:p>
    <w:p w14:paraId="276553A1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45FCAF" w14:textId="77777777" w:rsidR="006475DA" w:rsidRPr="00934DC2" w:rsidRDefault="006475DA" w:rsidP="006475DA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18FBC46E" w14:textId="187686EB" w:rsidR="006475DA" w:rsidRDefault="006475DA" w:rsidP="006475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4. METODY I KRYTERIA OCENY </w:t>
      </w:r>
    </w:p>
    <w:p w14:paraId="1622B373" w14:textId="77777777" w:rsidR="00934DC2" w:rsidRPr="00934DC2" w:rsidRDefault="00934DC2" w:rsidP="006475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AB775F" w14:textId="77777777" w:rsidR="006475DA" w:rsidRPr="00934DC2" w:rsidRDefault="006475DA" w:rsidP="006475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4.1 Sposoby weryfikacji efektów </w:t>
      </w:r>
      <w:r w:rsidR="003D17B3" w:rsidRPr="00934DC2">
        <w:rPr>
          <w:rFonts w:ascii="Corbel" w:hAnsi="Corbel"/>
          <w:smallCaps w:val="0"/>
          <w:szCs w:val="24"/>
        </w:rPr>
        <w:t>ucze</w:t>
      </w:r>
      <w:r w:rsidRPr="00934DC2">
        <w:rPr>
          <w:rFonts w:ascii="Corbel" w:hAnsi="Corbel"/>
          <w:smallCaps w:val="0"/>
          <w:szCs w:val="24"/>
        </w:rPr>
        <w:t>nia</w:t>
      </w:r>
      <w:r w:rsidR="003D17B3" w:rsidRPr="00934DC2">
        <w:rPr>
          <w:rFonts w:ascii="Corbel" w:hAnsi="Corbel"/>
          <w:smallCaps w:val="0"/>
          <w:szCs w:val="24"/>
        </w:rPr>
        <w:t xml:space="preserve">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5148"/>
        <w:gridCol w:w="2073"/>
      </w:tblGrid>
      <w:tr w:rsidR="00CF0B9E" w:rsidRPr="00934DC2" w14:paraId="226EC8CF" w14:textId="77777777" w:rsidTr="008121B6">
        <w:tc>
          <w:tcPr>
            <w:tcW w:w="1843" w:type="dxa"/>
            <w:vAlign w:val="center"/>
          </w:tcPr>
          <w:p w14:paraId="060F2EF6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0F8956BB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22D102BA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762554A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F0B9E" w:rsidRPr="00934DC2" w14:paraId="2A0AD8D4" w14:textId="77777777" w:rsidTr="008121B6">
        <w:tc>
          <w:tcPr>
            <w:tcW w:w="1843" w:type="dxa"/>
          </w:tcPr>
          <w:p w14:paraId="0F1A6746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DC2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02F89325" w14:textId="04E0D80C" w:rsidR="006475DA" w:rsidRPr="00934DC2" w:rsidRDefault="00CF0B9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zaliczeniowy</w:t>
            </w:r>
            <w:r w:rsidR="006475DA"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15319416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CF0B9E" w:rsidRPr="00934DC2" w14:paraId="0859FDF4" w14:textId="77777777" w:rsidTr="008121B6">
        <w:tc>
          <w:tcPr>
            <w:tcW w:w="1843" w:type="dxa"/>
          </w:tcPr>
          <w:p w14:paraId="7D2CF668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DC2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40F5F93B" w14:textId="7ABED3EA" w:rsidR="006475DA" w:rsidRPr="00934DC2" w:rsidRDefault="00CF0B9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Test zaliczeniowy, </w:t>
            </w:r>
            <w:r w:rsidR="006475DA"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767133E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CF0B9E" w:rsidRPr="00934DC2" w14:paraId="5C192950" w14:textId="77777777" w:rsidTr="008121B6">
        <w:tc>
          <w:tcPr>
            <w:tcW w:w="1843" w:type="dxa"/>
          </w:tcPr>
          <w:p w14:paraId="7F70379A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DC2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</w:tcPr>
          <w:p w14:paraId="0F121778" w14:textId="55458C52" w:rsidR="006475DA" w:rsidRPr="00934DC2" w:rsidRDefault="00CF0B9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zaliczeniowy</w:t>
            </w: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441B0845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CF0B9E" w:rsidRPr="00934DC2" w14:paraId="666F39EA" w14:textId="77777777" w:rsidTr="008121B6">
        <w:tc>
          <w:tcPr>
            <w:tcW w:w="1843" w:type="dxa"/>
          </w:tcPr>
          <w:p w14:paraId="4C52D1A1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DC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670" w:type="dxa"/>
          </w:tcPr>
          <w:p w14:paraId="2040F916" w14:textId="7204B32A" w:rsidR="006475DA" w:rsidRPr="00934DC2" w:rsidRDefault="00CF0B9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zaliczeniowy</w:t>
            </w:r>
          </w:p>
        </w:tc>
        <w:tc>
          <w:tcPr>
            <w:tcW w:w="2126" w:type="dxa"/>
          </w:tcPr>
          <w:p w14:paraId="77A09489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540DA072" w14:textId="77777777" w:rsidR="006475DA" w:rsidRPr="00934DC2" w:rsidRDefault="006475DA" w:rsidP="006475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9D11879" w14:textId="4C4B0098" w:rsidR="006475DA" w:rsidRPr="00934DC2" w:rsidRDefault="006475DA" w:rsidP="006475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475DA" w:rsidRPr="00934DC2" w14:paraId="310C6427" w14:textId="77777777" w:rsidTr="008121B6">
        <w:tc>
          <w:tcPr>
            <w:tcW w:w="9670" w:type="dxa"/>
          </w:tcPr>
          <w:p w14:paraId="74A2F45D" w14:textId="47E22D77" w:rsidR="00610115" w:rsidRDefault="00610115" w:rsidP="006101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</w:t>
            </w:r>
            <w:r w:rsidR="00CF0B9E">
              <w:rPr>
                <w:rFonts w:ascii="Corbel" w:hAnsi="Corbel"/>
                <w:sz w:val="24"/>
                <w:szCs w:val="24"/>
              </w:rPr>
              <w:t>-test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F0B9E">
              <w:rPr>
                <w:rFonts w:ascii="Corbel" w:hAnsi="Corbel"/>
                <w:sz w:val="24"/>
                <w:szCs w:val="24"/>
              </w:rPr>
              <w:t>zaliczeniowy</w:t>
            </w:r>
            <w:r>
              <w:rPr>
                <w:rFonts w:ascii="Corbel" w:hAnsi="Corbel"/>
                <w:sz w:val="24"/>
                <w:szCs w:val="24"/>
              </w:rPr>
              <w:t xml:space="preserve"> pisemny składający się z 2 części </w:t>
            </w:r>
            <w:r w:rsidR="00B374CF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>: testu jedno i wielokrotnego wyboru oraz przykładu do rozwiązania.</w:t>
            </w:r>
          </w:p>
          <w:p w14:paraId="2F6AD8D0" w14:textId="4BA444A2" w:rsidR="006475DA" w:rsidRPr="00934DC2" w:rsidRDefault="00610115" w:rsidP="006101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Warunkiem otrzymania oceny 3,0 jest uzyskanie 51% sumy punktów z egzaminu.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36AF5AC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5FA897" w14:textId="77777777" w:rsidR="006475DA" w:rsidRPr="00934DC2" w:rsidRDefault="006475DA" w:rsidP="006475D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4DC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475DA" w:rsidRPr="00934DC2" w14:paraId="066A7DC4" w14:textId="77777777" w:rsidTr="008121B6">
        <w:tc>
          <w:tcPr>
            <w:tcW w:w="4962" w:type="dxa"/>
            <w:vAlign w:val="center"/>
          </w:tcPr>
          <w:p w14:paraId="65D39247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DC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09F9D84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DC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475DA" w:rsidRPr="00934DC2" w14:paraId="5892EDE2" w14:textId="77777777" w:rsidTr="008121B6">
        <w:tc>
          <w:tcPr>
            <w:tcW w:w="4962" w:type="dxa"/>
          </w:tcPr>
          <w:p w14:paraId="3E676D25" w14:textId="4F46AF8C" w:rsidR="006475DA" w:rsidRPr="00934DC2" w:rsidRDefault="006475DA" w:rsidP="006370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63703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34DC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20D2F879" w14:textId="3A7CBA9B" w:rsidR="006475DA" w:rsidRPr="00934DC2" w:rsidRDefault="006475DA" w:rsidP="003D17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1</w:t>
            </w:r>
            <w:r w:rsidR="001654A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475DA" w:rsidRPr="00934DC2" w14:paraId="02F4DB89" w14:textId="77777777" w:rsidTr="008121B6">
        <w:tc>
          <w:tcPr>
            <w:tcW w:w="4962" w:type="dxa"/>
          </w:tcPr>
          <w:p w14:paraId="17BCCC39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0F3675F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4D177FC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475DA" w:rsidRPr="00934DC2" w14:paraId="36210D0B" w14:textId="77777777" w:rsidTr="008121B6">
        <w:tc>
          <w:tcPr>
            <w:tcW w:w="4962" w:type="dxa"/>
          </w:tcPr>
          <w:p w14:paraId="0696DA35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Godziny nie kontaktowe – praca własna studenta (przygotowanie do zajęć, egzaminu)</w:t>
            </w:r>
          </w:p>
        </w:tc>
        <w:tc>
          <w:tcPr>
            <w:tcW w:w="4677" w:type="dxa"/>
          </w:tcPr>
          <w:p w14:paraId="643DE903" w14:textId="1AF55F81" w:rsidR="006475DA" w:rsidRPr="00934DC2" w:rsidRDefault="006475DA" w:rsidP="003D17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3</w:t>
            </w:r>
            <w:r w:rsidR="001654A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475DA" w:rsidRPr="00934DC2" w14:paraId="61235CEA" w14:textId="77777777" w:rsidTr="008121B6">
        <w:tc>
          <w:tcPr>
            <w:tcW w:w="4962" w:type="dxa"/>
          </w:tcPr>
          <w:p w14:paraId="2CFE3E4E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0A911F9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DC2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6475DA" w:rsidRPr="00934DC2" w14:paraId="5310CF4B" w14:textId="77777777" w:rsidTr="008121B6">
        <w:tc>
          <w:tcPr>
            <w:tcW w:w="4962" w:type="dxa"/>
          </w:tcPr>
          <w:p w14:paraId="24B06695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4DC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5C3959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DC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6ED406B" w14:textId="77777777" w:rsidR="006475DA" w:rsidRPr="00934DC2" w:rsidRDefault="006475DA" w:rsidP="006475D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4DC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6CD305A" w14:textId="77777777" w:rsidR="006475DA" w:rsidRPr="00934DC2" w:rsidRDefault="006475DA" w:rsidP="006475D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8C49A40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6475DA" w:rsidRPr="00934DC2" w14:paraId="3EDDFC71" w14:textId="77777777" w:rsidTr="008121B6">
        <w:trPr>
          <w:trHeight w:val="397"/>
        </w:trPr>
        <w:tc>
          <w:tcPr>
            <w:tcW w:w="2359" w:type="pct"/>
          </w:tcPr>
          <w:p w14:paraId="095E73E0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7901E10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475DA" w:rsidRPr="00934DC2" w14:paraId="649F2057" w14:textId="77777777" w:rsidTr="008121B6">
        <w:trPr>
          <w:trHeight w:val="397"/>
        </w:trPr>
        <w:tc>
          <w:tcPr>
            <w:tcW w:w="2359" w:type="pct"/>
          </w:tcPr>
          <w:p w14:paraId="652A5078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35DE822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7A88817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79B612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475DA" w:rsidRPr="00934DC2" w14:paraId="0AC78041" w14:textId="77777777" w:rsidTr="008121B6">
        <w:trPr>
          <w:trHeight w:val="397"/>
        </w:trPr>
        <w:tc>
          <w:tcPr>
            <w:tcW w:w="5000" w:type="pct"/>
          </w:tcPr>
          <w:p w14:paraId="034A909B" w14:textId="77777777" w:rsidR="006475DA" w:rsidRPr="00934DC2" w:rsidRDefault="006475DA" w:rsidP="008121B6">
            <w:pPr>
              <w:pStyle w:val="Bezodstpw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14:paraId="5E9A4966" w14:textId="77777777" w:rsidR="006475DA" w:rsidRDefault="006475DA" w:rsidP="006475DA">
            <w:pPr>
              <w:pStyle w:val="Bezodstpw"/>
              <w:numPr>
                <w:ilvl w:val="0"/>
                <w:numId w:val="3"/>
              </w:numPr>
              <w:ind w:left="426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Marzec J., Śliwa J., Badanie sprawozdań finansowych przedsiębiorstw i ocena ich zdolności do rozwoju, Difin, Warszawa  2016.</w:t>
            </w:r>
          </w:p>
          <w:p w14:paraId="78FB8C1E" w14:textId="2F8A7BD1" w:rsidR="000C53B7" w:rsidRPr="000C53B7" w:rsidRDefault="000C53B7" w:rsidP="000C53B7">
            <w:pPr>
              <w:pStyle w:val="Bezodstpw"/>
              <w:numPr>
                <w:ilvl w:val="0"/>
                <w:numId w:val="3"/>
              </w:numPr>
              <w:ind w:left="426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374CF">
              <w:rPr>
                <w:rFonts w:ascii="Corbel" w:hAnsi="Corbel"/>
                <w:sz w:val="24"/>
                <w:szCs w:val="24"/>
              </w:rPr>
              <w:t xml:space="preserve">Nita B., </w:t>
            </w:r>
            <w:r w:rsidRPr="000C53B7">
              <w:rPr>
                <w:rFonts w:ascii="Corbel" w:hAnsi="Corbel"/>
                <w:sz w:val="24"/>
                <w:szCs w:val="24"/>
              </w:rPr>
              <w:t>Sprawozdawczość finansowa według polskiego prawa bilansowego</w:t>
            </w:r>
            <w:r w:rsidRPr="00B374CF">
              <w:rPr>
                <w:rFonts w:ascii="Corbel" w:hAnsi="Corbel"/>
                <w:sz w:val="24"/>
                <w:szCs w:val="24"/>
              </w:rPr>
              <w:t>,Wyd. Difin 2020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5FFEA5A6" w14:textId="4AF70F0A" w:rsidR="006475DA" w:rsidRPr="00934DC2" w:rsidRDefault="00144390" w:rsidP="006475DA">
            <w:pPr>
              <w:pStyle w:val="Bezodstpw"/>
              <w:numPr>
                <w:ilvl w:val="0"/>
                <w:numId w:val="3"/>
              </w:numPr>
              <w:ind w:left="4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Wasilewska</w:t>
            </w:r>
            <w:r w:rsidR="00B374C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 xml:space="preserve">., Sprawozdawczość finansowa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 xml:space="preserve"> wybrane zagadnienia Wyd.SGGW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>, Warszawa 20</w:t>
            </w:r>
            <w:r>
              <w:rPr>
                <w:rFonts w:ascii="Corbel" w:hAnsi="Corbel"/>
                <w:sz w:val="24"/>
                <w:szCs w:val="24"/>
              </w:rPr>
              <w:t>19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>.</w:t>
            </w:r>
          </w:p>
          <w:p w14:paraId="4725A8BF" w14:textId="5259A9E5" w:rsidR="006475DA" w:rsidRPr="00934DC2" w:rsidRDefault="006475DA" w:rsidP="001D4254">
            <w:pPr>
              <w:pStyle w:val="Bezodstpw"/>
              <w:ind w:left="426"/>
              <w:rPr>
                <w:rFonts w:ascii="Corbel" w:hAnsi="Corbel"/>
                <w:sz w:val="24"/>
                <w:szCs w:val="24"/>
              </w:rPr>
            </w:pPr>
          </w:p>
        </w:tc>
      </w:tr>
      <w:tr w:rsidR="006475DA" w:rsidRPr="00934DC2" w14:paraId="1D5D9E20" w14:textId="77777777" w:rsidTr="008121B6">
        <w:trPr>
          <w:trHeight w:val="397"/>
        </w:trPr>
        <w:tc>
          <w:tcPr>
            <w:tcW w:w="5000" w:type="pct"/>
          </w:tcPr>
          <w:p w14:paraId="2290016D" w14:textId="77777777" w:rsidR="006475DA" w:rsidRPr="00934DC2" w:rsidRDefault="006475DA" w:rsidP="008121B6">
            <w:pPr>
              <w:pStyle w:val="Bezodstpw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099374D7" w14:textId="629CDD45" w:rsidR="006475DA" w:rsidRPr="00934DC2" w:rsidRDefault="00955DEF" w:rsidP="00955DEF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>Filip P., Grzebyk M., Nesterowicz R., Sowa B., Rachunkowość przedsiębiorstw. Podejmowanie i finansowanie działalności gospodarczej. Ewidencja. Sprawozdawczość</w:t>
            </w:r>
            <w:r w:rsidR="00934DC2">
              <w:rPr>
                <w:rFonts w:ascii="Corbel" w:hAnsi="Corbel"/>
                <w:sz w:val="24"/>
                <w:szCs w:val="24"/>
              </w:rPr>
              <w:t>,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 xml:space="preserve"> Wydawnictwo Uniwersytetu Rzeszowskiego, Rzeszów 2014.</w:t>
            </w:r>
          </w:p>
          <w:p w14:paraId="7F0E45D0" w14:textId="4AFE63DE" w:rsidR="00955DEF" w:rsidRDefault="00955DEF" w:rsidP="00955DEF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szCs w:val="24"/>
              </w:rPr>
              <w:t>2.</w:t>
            </w:r>
            <w:r w:rsidR="006475DA" w:rsidRPr="00934DC2">
              <w:rPr>
                <w:rFonts w:ascii="Corbel" w:hAnsi="Corbel"/>
                <w:szCs w:val="24"/>
              </w:rPr>
              <w:t>Ustawa z dnia 29 września 1994r. o rachunkowości</w:t>
            </w:r>
            <w:r w:rsidR="00334E3F">
              <w:rPr>
                <w:rFonts w:ascii="Corbel" w:hAnsi="Corbel"/>
                <w:szCs w:val="24"/>
              </w:rPr>
              <w:t xml:space="preserve"> z późniejszymi zmianami</w:t>
            </w:r>
            <w:r w:rsidR="00934DC2">
              <w:rPr>
                <w:rFonts w:ascii="Corbel" w:hAnsi="Corbel"/>
                <w:szCs w:val="24"/>
              </w:rPr>
              <w:t>.</w:t>
            </w:r>
            <w:r>
              <w:rPr>
                <w:rFonts w:ascii="Tahoma" w:hAnsi="Tahoma" w:cs="Tahoma"/>
                <w:b w:val="0"/>
                <w:color w:val="000000"/>
                <w:sz w:val="20"/>
                <w:szCs w:val="20"/>
                <w:shd w:val="clear" w:color="auto" w:fill="EAEAEA"/>
              </w:rPr>
              <w:t xml:space="preserve"> Dziennik Ustaw z 17 grudnia 2024 r. w którym opublikowano ustawę z dnia 6 grudnia 2024 r. o zmianie ustawy o rachunkowości, ustawy o biegłych rewidentach, firmach audytorskich oraz nadzorze publicznym oraz niektórych innych ustaw, dalej zwaną ustawą nowelizującą z 6 grudnia 2024 r. Ustawa weszła w życie 1 stycznia 2025 r., z pewnymi wyjątkami.</w:t>
            </w:r>
          </w:p>
          <w:p w14:paraId="5A08C43F" w14:textId="03310968" w:rsidR="003D17B3" w:rsidRPr="00934DC2" w:rsidRDefault="00955DEF" w:rsidP="00955DEF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>Bieżąca prasa specjalistyczna, miesięcznik „ Rachunkowość ”.</w:t>
            </w:r>
          </w:p>
        </w:tc>
      </w:tr>
    </w:tbl>
    <w:p w14:paraId="2B87E10E" w14:textId="77777777" w:rsidR="006475DA" w:rsidRPr="00934DC2" w:rsidRDefault="006475DA" w:rsidP="006475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6475DA" w:rsidRPr="00934DC2" w:rsidSect="00981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D0373"/>
    <w:multiLevelType w:val="hybridMultilevel"/>
    <w:tmpl w:val="04521016"/>
    <w:lvl w:ilvl="0" w:tplc="98E4FA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E73F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88831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EA7AE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1C58BA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344E22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D07DF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B819F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CC6D3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E3377"/>
    <w:multiLevelType w:val="hybridMultilevel"/>
    <w:tmpl w:val="0068F8AA"/>
    <w:lvl w:ilvl="0" w:tplc="3C1ECC2A">
      <w:start w:val="1"/>
      <w:numFmt w:val="decimal"/>
      <w:lvlText w:val="%1."/>
      <w:lvlJc w:val="left"/>
      <w:pPr>
        <w:ind w:left="1070" w:hanging="71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041E1"/>
    <w:multiLevelType w:val="hybridMultilevel"/>
    <w:tmpl w:val="4192C82C"/>
    <w:lvl w:ilvl="0" w:tplc="E6307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450AA"/>
    <w:multiLevelType w:val="hybridMultilevel"/>
    <w:tmpl w:val="9C1EC8E6"/>
    <w:lvl w:ilvl="0" w:tplc="98E058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6B5875"/>
    <w:multiLevelType w:val="hybridMultilevel"/>
    <w:tmpl w:val="8AAA25F4"/>
    <w:lvl w:ilvl="0" w:tplc="BC00EC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165812">
    <w:abstractNumId w:val="5"/>
  </w:num>
  <w:num w:numId="2" w16cid:durableId="1685596914">
    <w:abstractNumId w:val="4"/>
  </w:num>
  <w:num w:numId="3" w16cid:durableId="853224779">
    <w:abstractNumId w:val="2"/>
  </w:num>
  <w:num w:numId="4" w16cid:durableId="1550648137">
    <w:abstractNumId w:val="3"/>
  </w:num>
  <w:num w:numId="5" w16cid:durableId="343558153">
    <w:abstractNumId w:val="0"/>
  </w:num>
  <w:num w:numId="6" w16cid:durableId="1925410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5DA"/>
    <w:rsid w:val="000330E6"/>
    <w:rsid w:val="000C53B7"/>
    <w:rsid w:val="00143F75"/>
    <w:rsid w:val="00144390"/>
    <w:rsid w:val="001654A1"/>
    <w:rsid w:val="00184FE8"/>
    <w:rsid w:val="001969AF"/>
    <w:rsid w:val="001D4254"/>
    <w:rsid w:val="001F5E82"/>
    <w:rsid w:val="00313804"/>
    <w:rsid w:val="00334E3F"/>
    <w:rsid w:val="003D17B3"/>
    <w:rsid w:val="003E7332"/>
    <w:rsid w:val="00434361"/>
    <w:rsid w:val="0045477F"/>
    <w:rsid w:val="004E0BC6"/>
    <w:rsid w:val="004E53D9"/>
    <w:rsid w:val="004F1842"/>
    <w:rsid w:val="00531A23"/>
    <w:rsid w:val="005847DF"/>
    <w:rsid w:val="006011A7"/>
    <w:rsid w:val="00610115"/>
    <w:rsid w:val="0063703C"/>
    <w:rsid w:val="006475DA"/>
    <w:rsid w:val="006D40F9"/>
    <w:rsid w:val="007D09AC"/>
    <w:rsid w:val="00840F5A"/>
    <w:rsid w:val="008453AD"/>
    <w:rsid w:val="00934DC2"/>
    <w:rsid w:val="00955DEF"/>
    <w:rsid w:val="00980195"/>
    <w:rsid w:val="0098137D"/>
    <w:rsid w:val="009E3F66"/>
    <w:rsid w:val="009F07B3"/>
    <w:rsid w:val="00A32073"/>
    <w:rsid w:val="00AC21E2"/>
    <w:rsid w:val="00AD3C2F"/>
    <w:rsid w:val="00B374CF"/>
    <w:rsid w:val="00CF0B9E"/>
    <w:rsid w:val="00D231F6"/>
    <w:rsid w:val="00F0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0922"/>
  <w15:docId w15:val="{195AE4A0-0AC7-460B-A60E-E081D278C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75D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75DA"/>
    <w:pPr>
      <w:ind w:left="720"/>
      <w:contextualSpacing/>
    </w:pPr>
  </w:style>
  <w:style w:type="paragraph" w:customStyle="1" w:styleId="Default">
    <w:name w:val="Default"/>
    <w:uiPriority w:val="99"/>
    <w:rsid w:val="006475D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uiPriority w:val="99"/>
    <w:rsid w:val="006475D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75D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6475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475DA"/>
    <w:rPr>
      <w:rFonts w:ascii="Calibri" w:eastAsia="Calibri" w:hAnsi="Calibri" w:cs="Times New Roman"/>
    </w:rPr>
  </w:style>
  <w:style w:type="paragraph" w:customStyle="1" w:styleId="Odpowiedzi">
    <w:name w:val="Odpowiedzi"/>
    <w:basedOn w:val="Normalny"/>
    <w:rsid w:val="006475D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75D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75D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475D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75D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6475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6475D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F396B0-833A-46BF-B608-97111DE06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FBF271-9127-4928-A6D9-05B798749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1C653F-0943-4A0F-A49D-668D2FDB88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1084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Ewelina Rabiej</cp:lastModifiedBy>
  <cp:revision>43</cp:revision>
  <dcterms:created xsi:type="dcterms:W3CDTF">2020-10-20T11:30:00Z</dcterms:created>
  <dcterms:modified xsi:type="dcterms:W3CDTF">2025-11-16T10:15:00Z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